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148A" w14:textId="64302DCD" w:rsidR="009E0D7E" w:rsidRPr="009E0D7E" w:rsidRDefault="009E0D7E">
      <w:pPr>
        <w:rPr>
          <w:b/>
          <w:bCs/>
          <w:sz w:val="32"/>
          <w:szCs w:val="32"/>
          <w:u w:val="single"/>
        </w:rPr>
      </w:pPr>
      <w:r w:rsidRPr="009E0D7E">
        <w:rPr>
          <w:b/>
          <w:bCs/>
          <w:sz w:val="32"/>
          <w:szCs w:val="32"/>
          <w:u w:val="single"/>
        </w:rPr>
        <w:t>Tshering Dolkar</w:t>
      </w:r>
    </w:p>
    <w:p w14:paraId="31BBDFAA" w14:textId="25300E94" w:rsidR="00914CED" w:rsidRDefault="00914CED">
      <w:r w:rsidRPr="00914CED">
        <w:t>Tshering Dolkar is an environmental law and policy professional specializing in Environmental Law, Climate Change Law &amp; Policy, and International Law, with extensive experience in academic leadership, policy advisory, and applied research.</w:t>
      </w:r>
      <w:r w:rsidRPr="00914CED">
        <w:br/>
      </w:r>
      <w:r w:rsidRPr="00914CED">
        <w:br/>
        <w:t>She previously served as the Clinical Supervisor and Head of the Climate Change and Environmental Law Clinic at Jigme Singye Wangchuck School of Law, Bhutan’s only law school, where she also taught Environmental Law and Climate Change Law &amp; Policy. In this role, Tshering led the Climate Change Taskforce that was instrumental in establishing the Environmental and Climate Change Law Centre at the School and spearheaded the inaugural Paro Forum, creating a national platform for critical dialogue on pressing environmental and climate issues.</w:t>
      </w:r>
      <w:r w:rsidRPr="00914CED">
        <w:br/>
      </w:r>
      <w:r w:rsidRPr="00914CED">
        <w:br/>
        <w:t>Tshering holds a Bachelor of Laws (LL.B.) from the University of Kent, Canterbury (UK), as a recipient of His Majesty the Fifth King’s prestigious scholarship. She further completed a Post Graduate Diploma in National Law from the Royal Institute of Management, Bhutan, and a Master of Laws (LL.M.) in Environmental, Natural Resources, and Energy Law from Lewis &amp; Clark Law School, USA.</w:t>
      </w:r>
      <w:r w:rsidRPr="00914CED">
        <w:br/>
      </w:r>
      <w:r w:rsidRPr="00914CED">
        <w:br/>
        <w:t>Her international engagement includes serving as a visiting faculty member at the Economic, Social, and Developmental Rights Winter School at Kathmandu Law School (Nepal) and as a Research Fellow at BOKU University’s Institute of Natural Resources and Life Sciences (Austria).</w:t>
      </w:r>
      <w:r w:rsidRPr="00914CED">
        <w:br/>
      </w:r>
      <w:r w:rsidRPr="00914CED">
        <w:br/>
        <w:t>Beyond academia, Tshering has advised the Royal Government of Bhutan, civil society organizations, and international partners on environmental governance, climate policy, and legal frameworks. She has led and contributed to multidisciplinary projects involving climate negotiations, loss and damage, water governance, clean energy transitions, biodiversity conservation, and community-based environmental justice.</w:t>
      </w:r>
      <w:r w:rsidRPr="00914CED">
        <w:br/>
      </w:r>
      <w:r w:rsidRPr="00914CED">
        <w:br/>
        <w:t>Tshering is the author of the Clinical Handbook on Climate Change and Environmental Law, which laid the foundation for the establishment of Bhutan’s first Climate Change and Environmental Law Clinic in 2024.</w:t>
      </w:r>
      <w:r w:rsidRPr="00914CED">
        <w:br/>
      </w:r>
      <w:r w:rsidRPr="00914CED">
        <w:br/>
        <w:t>She is currently engaged in consultancy services, working at the intersection of law, policy, research, and capacity building. Her research and professional interests include climate change and climate justice, ecological sustainability, international relations and politics, Buddhism and the environment, legal personhood of nature, Gross National Happiness, and legal pluralism.</w:t>
      </w:r>
    </w:p>
    <w:sectPr w:rsidR="00914CE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ED"/>
    <w:rsid w:val="00914CED"/>
    <w:rsid w:val="009E0D7E"/>
    <w:rsid w:val="00DF214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3D84"/>
  <w15:chartTrackingRefBased/>
  <w15:docId w15:val="{4B70BC1C-4711-4839-9BF2-4B214DEC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CED"/>
    <w:rPr>
      <w:rFonts w:eastAsiaTheme="majorEastAsia" w:cstheme="majorBidi"/>
      <w:color w:val="272727" w:themeColor="text1" w:themeTint="D8"/>
    </w:rPr>
  </w:style>
  <w:style w:type="paragraph" w:styleId="Title">
    <w:name w:val="Title"/>
    <w:basedOn w:val="Normal"/>
    <w:next w:val="Normal"/>
    <w:link w:val="TitleChar"/>
    <w:uiPriority w:val="10"/>
    <w:qFormat/>
    <w:rsid w:val="00914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CED"/>
    <w:pPr>
      <w:spacing w:before="160"/>
      <w:jc w:val="center"/>
    </w:pPr>
    <w:rPr>
      <w:i/>
      <w:iCs/>
      <w:color w:val="404040" w:themeColor="text1" w:themeTint="BF"/>
    </w:rPr>
  </w:style>
  <w:style w:type="character" w:customStyle="1" w:styleId="QuoteChar">
    <w:name w:val="Quote Char"/>
    <w:basedOn w:val="DefaultParagraphFont"/>
    <w:link w:val="Quote"/>
    <w:uiPriority w:val="29"/>
    <w:rsid w:val="00914CED"/>
    <w:rPr>
      <w:i/>
      <w:iCs/>
      <w:color w:val="404040" w:themeColor="text1" w:themeTint="BF"/>
    </w:rPr>
  </w:style>
  <w:style w:type="paragraph" w:styleId="ListParagraph">
    <w:name w:val="List Paragraph"/>
    <w:basedOn w:val="Normal"/>
    <w:uiPriority w:val="34"/>
    <w:qFormat/>
    <w:rsid w:val="00914CED"/>
    <w:pPr>
      <w:ind w:left="720"/>
      <w:contextualSpacing/>
    </w:pPr>
  </w:style>
  <w:style w:type="character" w:styleId="IntenseEmphasis">
    <w:name w:val="Intense Emphasis"/>
    <w:basedOn w:val="DefaultParagraphFont"/>
    <w:uiPriority w:val="21"/>
    <w:qFormat/>
    <w:rsid w:val="00914CED"/>
    <w:rPr>
      <w:i/>
      <w:iCs/>
      <w:color w:val="0F4761" w:themeColor="accent1" w:themeShade="BF"/>
    </w:rPr>
  </w:style>
  <w:style w:type="paragraph" w:styleId="IntenseQuote">
    <w:name w:val="Intense Quote"/>
    <w:basedOn w:val="Normal"/>
    <w:next w:val="Normal"/>
    <w:link w:val="IntenseQuoteChar"/>
    <w:uiPriority w:val="30"/>
    <w:qFormat/>
    <w:rsid w:val="00914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CED"/>
    <w:rPr>
      <w:i/>
      <w:iCs/>
      <w:color w:val="0F4761" w:themeColor="accent1" w:themeShade="BF"/>
    </w:rPr>
  </w:style>
  <w:style w:type="character" w:styleId="IntenseReference">
    <w:name w:val="Intense Reference"/>
    <w:basedOn w:val="DefaultParagraphFont"/>
    <w:uiPriority w:val="32"/>
    <w:qFormat/>
    <w:rsid w:val="00914C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 India</dc:creator>
  <cp:keywords/>
  <dc:description/>
  <cp:lastModifiedBy>AIB India</cp:lastModifiedBy>
  <cp:revision>2</cp:revision>
  <dcterms:created xsi:type="dcterms:W3CDTF">2026-03-17T17:29:00Z</dcterms:created>
  <dcterms:modified xsi:type="dcterms:W3CDTF">2026-03-17T17:29:00Z</dcterms:modified>
</cp:coreProperties>
</file>