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E789A" w14:textId="77777777" w:rsidR="006B5A3E" w:rsidRPr="006B5A3E" w:rsidRDefault="006B5A3E" w:rsidP="006B5A3E">
      <w:pPr>
        <w:jc w:val="both"/>
        <w:rPr>
          <w:b/>
          <w:bCs/>
        </w:rPr>
      </w:pPr>
      <w:r w:rsidRPr="006B5A3E">
        <w:rPr>
          <w:b/>
          <w:bCs/>
        </w:rPr>
        <w:t>Executive Profile: Dr. Krishnamachari Rangarajan</w:t>
      </w:r>
    </w:p>
    <w:p w14:paraId="64A59046" w14:textId="56C3CE8A" w:rsidR="006B5A3E" w:rsidRPr="006B5A3E" w:rsidRDefault="00AD6ADB" w:rsidP="006B5A3E">
      <w:pPr>
        <w:jc w:val="both"/>
      </w:pPr>
      <w:r>
        <w:rPr>
          <w:b/>
          <w:bCs/>
        </w:rPr>
        <w:t>Chairman</w:t>
      </w:r>
      <w:r w:rsidR="006B5A3E" w:rsidRPr="006B5A3E">
        <w:rPr>
          <w:b/>
          <w:bCs/>
        </w:rPr>
        <w:t>, Academy of International Business (AIB) – South Asia Chapter</w:t>
      </w:r>
    </w:p>
    <w:p w14:paraId="3E9CAF96" w14:textId="77777777" w:rsidR="006B5A3E" w:rsidRPr="006B5A3E" w:rsidRDefault="006B5A3E" w:rsidP="006B5A3E">
      <w:pPr>
        <w:jc w:val="both"/>
        <w:rPr>
          <w:b/>
          <w:bCs/>
        </w:rPr>
      </w:pPr>
      <w:r w:rsidRPr="006B5A3E">
        <w:rPr>
          <w:b/>
          <w:bCs/>
        </w:rPr>
        <w:t>Executive Overview</w:t>
      </w:r>
    </w:p>
    <w:p w14:paraId="1C08E563" w14:textId="77777777" w:rsidR="006B5A3E" w:rsidRPr="006B5A3E" w:rsidRDefault="006B5A3E" w:rsidP="006B5A3E">
      <w:pPr>
        <w:jc w:val="both"/>
      </w:pPr>
      <w:r w:rsidRPr="006B5A3E">
        <w:t>Dr. Krishnamachari Rangarajan is a distinguished academician, administrator, and global trade strategist with over 35 years of experience spanning management education, policy advisory, and high-impact international consultancy. He currently serves as Professor of Strategy and Head of the Indian Institute of Foreign Trade (IIFT), Kolkata Campus, where he has spearheaded strategic expansion, institutional development, and specialized industry-government facilitation centers for nearly two decades.</w:t>
      </w:r>
    </w:p>
    <w:p w14:paraId="1C54BCEA" w14:textId="77777777" w:rsidR="006B5A3E" w:rsidRPr="006B5A3E" w:rsidRDefault="006B5A3E" w:rsidP="006B5A3E">
      <w:pPr>
        <w:jc w:val="both"/>
        <w:rPr>
          <w:b/>
          <w:bCs/>
        </w:rPr>
      </w:pPr>
      <w:r w:rsidRPr="006B5A3E">
        <w:rPr>
          <w:b/>
          <w:bCs/>
        </w:rPr>
        <w:t>Key Leadership &amp; Strategic Roles</w:t>
      </w:r>
    </w:p>
    <w:p w14:paraId="79E02E74" w14:textId="312FA134" w:rsidR="006B5A3E" w:rsidRPr="006B5A3E" w:rsidRDefault="006B5A3E" w:rsidP="006B5A3E">
      <w:pPr>
        <w:jc w:val="both"/>
      </w:pPr>
      <w:r w:rsidRPr="006B5A3E">
        <w:t>Dr. Rangarajan serve</w:t>
      </w:r>
      <w:r w:rsidR="00AD6ADB">
        <w:t>d</w:t>
      </w:r>
      <w:r w:rsidRPr="006B5A3E">
        <w:t xml:space="preserve"> as the Vice President of the Academy of International Business (AIB) South Asia Chapter, having previously held the role of Vice President for the AIB India Chapter in 2021, where he convened multiple flagship regional conferences and international pedagogy workshops. His academic leadership at IIFT Kolkata as Campus Head since 2006 is complemented by his long-standing contributions to institutional governance as a member of IIFT’s Board of Management since 2004 and the Academic Council since 2001. Driven by a vision for institutional impact, he founded and heads XCELL – Centre for Export Facilitation (Est. 2023), which operates dedicated state and sector-specific Export Facilitation Cells for Assam, West Bengal, Chhattisgarh,</w:t>
      </w:r>
      <w:r w:rsidR="00AD6ADB">
        <w:t xml:space="preserve"> Nagaland Arunachal Pradesh </w:t>
      </w:r>
      <w:r w:rsidRPr="006B5A3E">
        <w:t>and Sikkim, following his earlier tenure as the Founder Head of the Centre for MSME Studies from 2004 to 2019, where he spearheaded cluster development, export capacity development, and internationalization programs for small and medium enterprises. In the domain of corporate governance and trade policy, he served as an Independent Director on the Board of the State Trading Corporation of India (Govt. of India) from 2016 to 2019, held a Core Group Nominee role for Textile Exports in the Ministry of Textiles, and continues to contribute as a Steering Committee Member for Export Promotion under the Government of West Bengal alongside active roles on Expert Committees for the CII and FICCI.</w:t>
      </w:r>
    </w:p>
    <w:p w14:paraId="286302FD" w14:textId="77777777" w:rsidR="006B5A3E" w:rsidRPr="006B5A3E" w:rsidRDefault="006B5A3E" w:rsidP="006B5A3E">
      <w:pPr>
        <w:jc w:val="both"/>
        <w:rPr>
          <w:b/>
          <w:bCs/>
        </w:rPr>
      </w:pPr>
      <w:r w:rsidRPr="006B5A3E">
        <w:rPr>
          <w:b/>
          <w:bCs/>
        </w:rPr>
        <w:t>Global Assignments &amp; Policy Interventions</w:t>
      </w:r>
    </w:p>
    <w:p w14:paraId="79767EA5" w14:textId="77777777" w:rsidR="006B5A3E" w:rsidRPr="006B5A3E" w:rsidRDefault="006B5A3E" w:rsidP="006B5A3E">
      <w:pPr>
        <w:jc w:val="both"/>
      </w:pPr>
      <w:r w:rsidRPr="006B5A3E">
        <w:t xml:space="preserve">Dr. Rangarajan’s global footprint extends to key assignments as a National and International Expert for major international developmental agencies, including UNIDO (Austria), the International Labour Organization (ILO, Geneva), the Commonwealth Secretariat (London), and the Swiss Agency for Development and Coordination (SDC) across Mekong countries such as Lao, Cambodia, Thailand, Vietnam, and China. His international academic and advisory engagements encompass lecturing, teaching, and consulting across the UK, USA, UAE, China, Thailand, Egypt, Tunisia, and Papua New Guinea. Furthermore, he has engaged as a domain expert for Dun &amp; Bradstreet in the </w:t>
      </w:r>
      <w:r w:rsidRPr="006B5A3E">
        <w:lastRenderedPageBreak/>
        <w:t>Middle East and represented Indian academia as an invited speaker at the prestigious Pujiang Innovation Forum in Shanghai.</w:t>
      </w:r>
    </w:p>
    <w:p w14:paraId="51E57EDF" w14:textId="77777777" w:rsidR="006B5A3E" w:rsidRPr="006B5A3E" w:rsidRDefault="006B5A3E" w:rsidP="006B5A3E">
      <w:pPr>
        <w:jc w:val="both"/>
        <w:rPr>
          <w:b/>
          <w:bCs/>
        </w:rPr>
      </w:pPr>
      <w:r w:rsidRPr="006B5A3E">
        <w:rPr>
          <w:b/>
          <w:bCs/>
        </w:rPr>
        <w:t>Teaching, Research &amp; Mentorship</w:t>
      </w:r>
    </w:p>
    <w:p w14:paraId="6C40FF76" w14:textId="77777777" w:rsidR="006B5A3E" w:rsidRPr="006B5A3E" w:rsidRDefault="006B5A3E" w:rsidP="006B5A3E">
      <w:pPr>
        <w:jc w:val="both"/>
      </w:pPr>
      <w:r w:rsidRPr="006B5A3E">
        <w:t>Over his extensive academic career, Dr. Rangarajan has delivered over 8,750 hours of instruction across Executive, Doctoral, and Post-Graduate levels in International Business Strategy, Competitive Strategy, Management of Strategic Alliances, and Strategy Execution. He is the author of two widely-used management textbooks—</w:t>
      </w:r>
      <w:r w:rsidRPr="006B5A3E">
        <w:rPr>
          <w:i/>
          <w:iCs/>
        </w:rPr>
        <w:t>Strategic Management and Business Policy</w:t>
      </w:r>
      <w:r w:rsidRPr="006B5A3E">
        <w:t xml:space="preserve"> (Pearson) and </w:t>
      </w:r>
      <w:r w:rsidRPr="006B5A3E">
        <w:rPr>
          <w:i/>
          <w:iCs/>
        </w:rPr>
        <w:t>Working Capital Management</w:t>
      </w:r>
      <w:r w:rsidRPr="006B5A3E">
        <w:t xml:space="preserve"> (Excel Books)—and has contributed over 25 research papers to top-tier peer-reviewed international journals. His academic excellence and industry contributions are underlined by his designation as an Accredited Management Teacher (AMT) by the All India Management Association (AIMA), securing 2nd Rank in his Master of Commerce degree, and earning his Ph.D. in Applied Economics and Management in 1993.</w:t>
      </w:r>
    </w:p>
    <w:p w14:paraId="3CC3CE18" w14:textId="77777777" w:rsidR="00C820E9" w:rsidRDefault="00C820E9"/>
    <w:sectPr w:rsidR="00C820E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Latha">
    <w:panose1 w:val="02000400000000000000"/>
    <w:charset w:val="00"/>
    <w:family w:val="swiss"/>
    <w:pitch w:val="variable"/>
    <w:sig w:usb0="00100003" w:usb1="00000000" w:usb2="00000000" w:usb3="00000000" w:csb0="00000001"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891"/>
    <w:rsid w:val="00067D35"/>
    <w:rsid w:val="002F1845"/>
    <w:rsid w:val="00374E58"/>
    <w:rsid w:val="006B5A3E"/>
    <w:rsid w:val="00722B6D"/>
    <w:rsid w:val="00AD319D"/>
    <w:rsid w:val="00AD6ADB"/>
    <w:rsid w:val="00C55891"/>
    <w:rsid w:val="00C820E9"/>
  </w:rsids>
  <m:mathPr>
    <m:mathFont m:val="Cambria Math"/>
    <m:brkBin m:val="before"/>
    <m:brkBinSub m:val="--"/>
    <m:smallFrac m:val="0"/>
    <m:dispDef/>
    <m:lMargin m:val="0"/>
    <m:rMargin m:val="0"/>
    <m:defJc m:val="centerGroup"/>
    <m:wrapIndent m:val="1440"/>
    <m:intLim m:val="subSup"/>
    <m:naryLim m:val="undOvr"/>
  </m:mathPr>
  <w:themeFontLang w:val="en-IN"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9A116"/>
  <w15:chartTrackingRefBased/>
  <w15:docId w15:val="{0552A26C-D6C8-4533-8006-BB0F4372E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58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58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558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58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58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58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58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58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58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58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58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58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58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58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58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58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58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5891"/>
    <w:rPr>
      <w:rFonts w:eastAsiaTheme="majorEastAsia" w:cstheme="majorBidi"/>
      <w:color w:val="272727" w:themeColor="text1" w:themeTint="D8"/>
    </w:rPr>
  </w:style>
  <w:style w:type="paragraph" w:styleId="Title">
    <w:name w:val="Title"/>
    <w:basedOn w:val="Normal"/>
    <w:next w:val="Normal"/>
    <w:link w:val="TitleChar"/>
    <w:uiPriority w:val="10"/>
    <w:qFormat/>
    <w:rsid w:val="00C558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58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58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58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5891"/>
    <w:pPr>
      <w:spacing w:before="160"/>
      <w:jc w:val="center"/>
    </w:pPr>
    <w:rPr>
      <w:i/>
      <w:iCs/>
      <w:color w:val="404040" w:themeColor="text1" w:themeTint="BF"/>
    </w:rPr>
  </w:style>
  <w:style w:type="character" w:customStyle="1" w:styleId="QuoteChar">
    <w:name w:val="Quote Char"/>
    <w:basedOn w:val="DefaultParagraphFont"/>
    <w:link w:val="Quote"/>
    <w:uiPriority w:val="29"/>
    <w:rsid w:val="00C55891"/>
    <w:rPr>
      <w:i/>
      <w:iCs/>
      <w:color w:val="404040" w:themeColor="text1" w:themeTint="BF"/>
    </w:rPr>
  </w:style>
  <w:style w:type="paragraph" w:styleId="ListParagraph">
    <w:name w:val="List Paragraph"/>
    <w:basedOn w:val="Normal"/>
    <w:uiPriority w:val="34"/>
    <w:qFormat/>
    <w:rsid w:val="00C55891"/>
    <w:pPr>
      <w:ind w:left="720"/>
      <w:contextualSpacing/>
    </w:pPr>
  </w:style>
  <w:style w:type="character" w:styleId="IntenseEmphasis">
    <w:name w:val="Intense Emphasis"/>
    <w:basedOn w:val="DefaultParagraphFont"/>
    <w:uiPriority w:val="21"/>
    <w:qFormat/>
    <w:rsid w:val="00C55891"/>
    <w:rPr>
      <w:i/>
      <w:iCs/>
      <w:color w:val="0F4761" w:themeColor="accent1" w:themeShade="BF"/>
    </w:rPr>
  </w:style>
  <w:style w:type="paragraph" w:styleId="IntenseQuote">
    <w:name w:val="Intense Quote"/>
    <w:basedOn w:val="Normal"/>
    <w:next w:val="Normal"/>
    <w:link w:val="IntenseQuoteChar"/>
    <w:uiPriority w:val="30"/>
    <w:qFormat/>
    <w:rsid w:val="00C558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5891"/>
    <w:rPr>
      <w:i/>
      <w:iCs/>
      <w:color w:val="0F4761" w:themeColor="accent1" w:themeShade="BF"/>
    </w:rPr>
  </w:style>
  <w:style w:type="character" w:styleId="IntenseReference">
    <w:name w:val="Intense Reference"/>
    <w:basedOn w:val="DefaultParagraphFont"/>
    <w:uiPriority w:val="32"/>
    <w:qFormat/>
    <w:rsid w:val="00C5589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570</Words>
  <Characters>3250</Characters>
  <Application>Microsoft Office Word</Application>
  <DocSecurity>0</DocSecurity>
  <Lines>27</Lines>
  <Paragraphs>7</Paragraphs>
  <ScaleCrop>false</ScaleCrop>
  <Company/>
  <LinksUpToDate>false</LinksUpToDate>
  <CharactersWithSpaces>3813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Center Head Office Kolkata</dc:creator>
  <cp:keywords/>
  <dc:description/>
  <cp:lastModifiedBy>shankari c</cp:lastModifiedBy>
  <cp:revision>2</cp:revision>
  <dcterms:created xsi:type="dcterms:W3CDTF">2026-08-26T03:49:00Z</dcterms:created>
  <dcterms:modified xsi:type="dcterms:W3CDTF">2026-08-26T03:49:00Z</dcterms:modified>
</cp:coreProperties>
</file>